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CA" w:rsidRPr="00297ACA" w:rsidRDefault="00297ACA" w:rsidP="00297ACA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pacing w:val="-20"/>
          <w:w w:val="90"/>
          <w:sz w:val="24"/>
          <w:szCs w:val="20"/>
          <w:lang w:eastAsia="ru-RU"/>
        </w:rPr>
      </w:pPr>
      <w:r w:rsidRPr="00297ACA">
        <w:rPr>
          <w:rFonts w:ascii="Arial" w:eastAsia="Times New Roman" w:hAnsi="Arial" w:cs="Times New Roman"/>
          <w:b/>
          <w:spacing w:val="-20"/>
          <w:w w:val="90"/>
          <w:sz w:val="24"/>
          <w:szCs w:val="20"/>
          <w:lang w:eastAsia="ru-RU"/>
        </w:rPr>
        <w:t>СТАНДАРТ НАЧАЛЬНОГО ОБЩЕГО ОБРАЗОВАНИЯ</w:t>
      </w:r>
    </w:p>
    <w:p w:rsidR="00297ACA" w:rsidRPr="00297ACA" w:rsidRDefault="00297ACA" w:rsidP="00297AC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297AC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Общие учебные умения, навыки и</w:t>
      </w:r>
      <w:r w:rsidRPr="00297AC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br/>
        <w:t>способы деятельности</w:t>
      </w:r>
    </w:p>
    <w:p w:rsidR="00297ACA" w:rsidRPr="00297ACA" w:rsidRDefault="00297ACA" w:rsidP="00297A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297ACA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В результате освоения предметного содержания начального общего образования учащиеся получают возможность приобрести общие учебные умения, навыки, освоить способы деятельности. Предлагаемая рубрикация имеет условный (примерный) характер. </w:t>
      </w:r>
    </w:p>
    <w:p w:rsidR="00297ACA" w:rsidRPr="00297ACA" w:rsidRDefault="00297ACA" w:rsidP="0029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97ACA" w:rsidRPr="00297ACA" w:rsidRDefault="00297ACA" w:rsidP="0029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97AC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Познавательная деятельность </w:t>
      </w:r>
    </w:p>
    <w:p w:rsidR="00297ACA" w:rsidRPr="00297ACA" w:rsidRDefault="00297ACA" w:rsidP="0029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97ACA">
        <w:rPr>
          <w:rFonts w:ascii="Times New Roman" w:eastAsia="Times New Roman" w:hAnsi="Times New Roman" w:cs="Times New Roman"/>
          <w:szCs w:val="20"/>
          <w:lang w:eastAsia="ru-RU"/>
        </w:rPr>
        <w:t>Наблюдение объектов окружающего мира; обнаружение изменений, происходящих с объектом (по результатам наблюдений, опытов, работы с информацией); устное описание объекта наблюдения. Соотнесение результатов с целью наблюдения, опыта (ответ на вопрос «Удалось ли достичь поставленной цели?»).</w:t>
      </w:r>
    </w:p>
    <w:p w:rsidR="00297ACA" w:rsidRPr="00297ACA" w:rsidRDefault="00297ACA" w:rsidP="0029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97ACA">
        <w:rPr>
          <w:rFonts w:ascii="Times New Roman" w:eastAsia="Times New Roman" w:hAnsi="Times New Roman" w:cs="Times New Roman"/>
          <w:szCs w:val="20"/>
          <w:lang w:eastAsia="ru-RU"/>
        </w:rPr>
        <w:t xml:space="preserve">Выявление с помощью сравнения отдельных признаков, характерных для сопоставляемых предметов; анализ результатов сравнения (ответ на вопросы «Чем похожи?», «Чем не похожи?»). Объединение предметов по общему признаку (что лишнее, кто лишний, </w:t>
      </w:r>
      <w:proofErr w:type="gramStart"/>
      <w:r w:rsidRPr="00297ACA">
        <w:rPr>
          <w:rFonts w:ascii="Times New Roman" w:eastAsia="Times New Roman" w:hAnsi="Times New Roman" w:cs="Times New Roman"/>
          <w:szCs w:val="20"/>
          <w:lang w:eastAsia="ru-RU"/>
        </w:rPr>
        <w:t>такие</w:t>
      </w:r>
      <w:proofErr w:type="gramEnd"/>
      <w:r w:rsidRPr="00297ACA">
        <w:rPr>
          <w:rFonts w:ascii="Times New Roman" w:eastAsia="Times New Roman" w:hAnsi="Times New Roman" w:cs="Times New Roman"/>
          <w:szCs w:val="20"/>
          <w:lang w:eastAsia="ru-RU"/>
        </w:rPr>
        <w:t xml:space="preserve"> же, как…, такой же, как…). Различение целого и части.</w:t>
      </w:r>
    </w:p>
    <w:p w:rsidR="00297ACA" w:rsidRPr="00297ACA" w:rsidRDefault="00297ACA" w:rsidP="0029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97ACA">
        <w:rPr>
          <w:rFonts w:ascii="Times New Roman" w:eastAsia="Times New Roman" w:hAnsi="Times New Roman" w:cs="Times New Roman"/>
          <w:szCs w:val="20"/>
          <w:lang w:eastAsia="ru-RU"/>
        </w:rPr>
        <w:t>Проведение простейших измерений разными способами; использование соответствующих приборов и инструментов для решения практических задач. Работа с простейшими готовыми предметными, знаковыми, графическими моделями для описания свойств и качеств изучаемых объектов.</w:t>
      </w:r>
    </w:p>
    <w:p w:rsidR="00297ACA" w:rsidRPr="00297ACA" w:rsidRDefault="00297ACA" w:rsidP="0029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97ACA">
        <w:rPr>
          <w:rFonts w:ascii="Times New Roman" w:eastAsia="Times New Roman" w:hAnsi="Times New Roman" w:cs="Times New Roman"/>
          <w:szCs w:val="20"/>
          <w:lang w:eastAsia="ru-RU"/>
        </w:rPr>
        <w:t>Умение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 (сообщения, небольшие сочинения, графические работы), разыгрывать воображаемые ситуации.</w:t>
      </w:r>
    </w:p>
    <w:p w:rsidR="00297ACA" w:rsidRPr="00297ACA" w:rsidRDefault="00297ACA" w:rsidP="00297A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97AC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Речевая деятельность и работа с информацией </w:t>
      </w:r>
    </w:p>
    <w:p w:rsidR="00297ACA" w:rsidRPr="00297ACA" w:rsidRDefault="00297ACA" w:rsidP="0029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97ACA">
        <w:rPr>
          <w:rFonts w:ascii="Times New Roman" w:eastAsia="Times New Roman" w:hAnsi="Times New Roman" w:cs="Times New Roman"/>
          <w:szCs w:val="20"/>
          <w:lang w:eastAsia="ru-RU"/>
        </w:rPr>
        <w:t>Работа с учебными, художественными, научно-популярными текстами, доступными для восприятия младшими школьниками; правильное и осознанное чтение вслух (с соблюдением необходимой интонации, пауз, логического ударения для передачи точного смысла высказывания) и про себя; определение темы и главной мысли текста при его устном и письменном предъявлении. Построение монологического высказывания (по предложенной теме, по заданному вопросу); участие в диалоге (постановка вопросов, построение ответа).</w:t>
      </w:r>
    </w:p>
    <w:p w:rsidR="00297ACA" w:rsidRPr="00297ACA" w:rsidRDefault="00297ACA" w:rsidP="0029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97ACA">
        <w:rPr>
          <w:rFonts w:ascii="Times New Roman" w:eastAsia="Times New Roman" w:hAnsi="Times New Roman" w:cs="Times New Roman"/>
          <w:szCs w:val="20"/>
          <w:lang w:eastAsia="ru-RU"/>
        </w:rPr>
        <w:t>Использование простейших логических выражений типа: «…и/или…», «если</w:t>
      </w:r>
      <w:proofErr w:type="gramStart"/>
      <w:r w:rsidRPr="00297ACA">
        <w:rPr>
          <w:rFonts w:ascii="Times New Roman" w:eastAsia="Times New Roman" w:hAnsi="Times New Roman" w:cs="Times New Roman"/>
          <w:szCs w:val="20"/>
          <w:lang w:eastAsia="ru-RU"/>
        </w:rPr>
        <w:t>…,</w:t>
      </w:r>
      <w:proofErr w:type="gramEnd"/>
      <w:r w:rsidRPr="00297ACA">
        <w:rPr>
          <w:rFonts w:ascii="Times New Roman" w:eastAsia="Times New Roman" w:hAnsi="Times New Roman" w:cs="Times New Roman"/>
          <w:szCs w:val="20"/>
          <w:lang w:eastAsia="ru-RU"/>
        </w:rPr>
        <w:t>то…», «не только, но и…». Элементарное обоснование высказанного суждения.</w:t>
      </w:r>
    </w:p>
    <w:p w:rsidR="00297ACA" w:rsidRPr="00297ACA" w:rsidRDefault="00297ACA" w:rsidP="0029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297ACA">
        <w:rPr>
          <w:rFonts w:ascii="Times New Roman" w:eastAsia="Times New Roman" w:hAnsi="Times New Roman" w:cs="Times New Roman"/>
          <w:szCs w:val="20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  <w:r w:rsidRPr="00297ACA">
        <w:rPr>
          <w:rFonts w:ascii="Times New Roman" w:eastAsia="Times New Roman" w:hAnsi="Times New Roman" w:cs="Times New Roman"/>
          <w:szCs w:val="20"/>
          <w:lang w:eastAsia="ru-RU"/>
        </w:rPr>
        <w:t xml:space="preserve"> Представление материала в табличном виде. Упорядочение информации по алфавиту и числовым параметрам (возрастанию и убыванию).</w:t>
      </w:r>
    </w:p>
    <w:p w:rsidR="00297ACA" w:rsidRPr="00297ACA" w:rsidRDefault="00297ACA" w:rsidP="00297A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97ACA">
        <w:rPr>
          <w:rFonts w:ascii="Times New Roman" w:eastAsia="Times New Roman" w:hAnsi="Times New Roman" w:cs="Times New Roman"/>
          <w:b/>
          <w:szCs w:val="20"/>
          <w:lang w:eastAsia="ru-RU"/>
        </w:rPr>
        <w:t>Организация деятельности</w:t>
      </w:r>
    </w:p>
    <w:p w:rsidR="00297ACA" w:rsidRPr="00297ACA" w:rsidRDefault="00297ACA" w:rsidP="0029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97ACA">
        <w:rPr>
          <w:rFonts w:ascii="Times New Roman" w:eastAsia="Times New Roman" w:hAnsi="Times New Roman" w:cs="Times New Roman"/>
          <w:szCs w:val="20"/>
          <w:lang w:eastAsia="ru-RU"/>
        </w:rPr>
        <w:t>Выполнение инструкций, точное следование образцу и простейшим алгоритмам. Самостоятельное установление последовательности действий для решения учебной задачи (ответ на вопросы «Зачем и как это делать?», «Что и как нужно делать, чтобы достичь цели?»).</w:t>
      </w:r>
    </w:p>
    <w:p w:rsidR="00297ACA" w:rsidRPr="00297ACA" w:rsidRDefault="00297ACA" w:rsidP="0029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97ACA">
        <w:rPr>
          <w:rFonts w:ascii="Times New Roman" w:eastAsia="Times New Roman" w:hAnsi="Times New Roman" w:cs="Times New Roman"/>
          <w:szCs w:val="20"/>
          <w:lang w:eastAsia="ru-RU"/>
        </w:rPr>
        <w:t>Определение способов контроля и оценки деятельности (ответ на вопросы «Такой ли получен результат?», «Правильно ли это делается?»); определение причин возникающих трудностей, путей их устранения; предвидение трудностей (ответ на вопрос «Какие трудности могут возникнуть и почему?»), нахождение ошибок в работе и их исправление.</w:t>
      </w:r>
    </w:p>
    <w:p w:rsidR="00297ACA" w:rsidRPr="00297ACA" w:rsidRDefault="00297ACA" w:rsidP="0029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97ACA">
        <w:rPr>
          <w:rFonts w:ascii="Times New Roman" w:eastAsia="Times New Roman" w:hAnsi="Times New Roman" w:cs="Times New Roman"/>
          <w:szCs w:val="20"/>
          <w:lang w:eastAsia="ru-RU"/>
        </w:rPr>
        <w:t>Учебное сотрудничество: умение договариваться, распределять работу, оценивать свой вклад и общий результат деятельности.</w:t>
      </w:r>
    </w:p>
    <w:p w:rsidR="00C22B4A" w:rsidRDefault="00C22B4A">
      <w:bookmarkStart w:id="0" w:name="_GoBack"/>
      <w:bookmarkEnd w:id="0"/>
    </w:p>
    <w:sectPr w:rsidR="00C2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CA"/>
    <w:rsid w:val="00297ACA"/>
    <w:rsid w:val="00C2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2013-01-26T21:16:00Z</dcterms:created>
  <dcterms:modified xsi:type="dcterms:W3CDTF">2013-01-26T21:17:00Z</dcterms:modified>
</cp:coreProperties>
</file>